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B7D4D" w14:textId="344F22CE" w:rsidR="00E5070D" w:rsidRPr="00396055" w:rsidRDefault="00E5070D" w:rsidP="00E50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96055">
        <w:rPr>
          <w:rFonts w:ascii="Times New Roman" w:hAnsi="Times New Roman" w:cs="Times New Roman"/>
          <w:b/>
          <w:bCs/>
          <w:color w:val="000000" w:themeColor="text1"/>
        </w:rPr>
        <w:t xml:space="preserve">Delibera </w:t>
      </w:r>
      <w:r w:rsidR="00131076">
        <w:rPr>
          <w:rFonts w:ascii="Times New Roman" w:hAnsi="Times New Roman" w:cs="Times New Roman"/>
          <w:b/>
          <w:bCs/>
          <w:color w:val="000000" w:themeColor="text1"/>
        </w:rPr>
        <w:t xml:space="preserve">n. </w:t>
      </w:r>
      <w:r w:rsidRPr="00396055">
        <w:rPr>
          <w:rFonts w:ascii="Times New Roman" w:hAnsi="Times New Roman" w:cs="Times New Roman"/>
          <w:b/>
          <w:bCs/>
          <w:color w:val="000000" w:themeColor="text1"/>
        </w:rPr>
        <w:t>201 del 13 aprile 2022</w:t>
      </w:r>
    </w:p>
    <w:p w14:paraId="01F720BA" w14:textId="282C9EA9" w:rsidR="00E5070D" w:rsidRPr="00396055" w:rsidRDefault="00E5070D" w:rsidP="00E50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96055">
        <w:rPr>
          <w:rFonts w:ascii="Times New Roman" w:hAnsi="Times New Roman" w:cs="Times New Roman"/>
          <w:b/>
          <w:bCs/>
          <w:color w:val="000000" w:themeColor="text1"/>
        </w:rPr>
        <w:t>Oggetto</w:t>
      </w:r>
      <w:r w:rsidR="0039605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396055">
        <w:rPr>
          <w:rFonts w:ascii="Times New Roman" w:hAnsi="Times New Roman" w:cs="Times New Roman"/>
          <w:b/>
          <w:bCs/>
          <w:color w:val="000000" w:themeColor="text1"/>
        </w:rPr>
        <w:t xml:space="preserve"> Attestazione OIV o strutture analoghe sull’assolvimento degli obblighi di pubblicazione al 31 maggio 2022 e attività di vigilanza</w:t>
      </w:r>
      <w:r w:rsidR="00396055" w:rsidRPr="00396055">
        <w:rPr>
          <w:rFonts w:ascii="Times New Roman" w:hAnsi="Times New Roman" w:cs="Times New Roman"/>
          <w:b/>
          <w:bCs/>
          <w:color w:val="000000" w:themeColor="text1"/>
        </w:rPr>
        <w:t xml:space="preserve"> dell’Autorità</w:t>
      </w:r>
    </w:p>
    <w:p w14:paraId="651A5292" w14:textId="77777777" w:rsidR="00396055" w:rsidRPr="00396055" w:rsidRDefault="00396055" w:rsidP="00E50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38F911C" w14:textId="1FE9F151" w:rsidR="00E5070D" w:rsidRPr="00396055" w:rsidRDefault="00E5070D" w:rsidP="00E507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96055">
        <w:rPr>
          <w:rFonts w:ascii="Times New Roman" w:hAnsi="Times New Roman" w:cs="Times New Roman"/>
          <w:b/>
          <w:bCs/>
          <w:color w:val="FF0000"/>
          <w:sz w:val="26"/>
          <w:szCs w:val="26"/>
        </w:rPr>
        <w:t>4. Attività di controllo interno sul corretto assolvimento degli obblighi di pubblicazione</w:t>
      </w:r>
    </w:p>
    <w:p w14:paraId="16FCD8EB" w14:textId="77777777" w:rsidR="00396055" w:rsidRDefault="00396055" w:rsidP="00E50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highlight w:val="yellow"/>
        </w:rPr>
      </w:pPr>
    </w:p>
    <w:p w14:paraId="286E5A09" w14:textId="10B1FB28" w:rsidR="00E5070D" w:rsidRPr="00E5070D" w:rsidRDefault="00E5070D" w:rsidP="00E5070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96055">
        <w:rPr>
          <w:rFonts w:ascii="Times New Roman" w:hAnsi="Times New Roman" w:cs="Times New Roman"/>
          <w:color w:val="000000"/>
          <w:highlight w:val="yellow"/>
        </w:rPr>
        <w:t>Il RPCT, successivamente alla pubblicazione dell’attestazione OIV e all’invio ad ANAC, avrà cura di</w:t>
      </w:r>
      <w:r w:rsidRPr="00396055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yellow"/>
        </w:rPr>
        <w:t>assumere le iniziative – misure di trasparenza – utili a superare le criticità segnalate dagli OIV entro il 31</w:t>
      </w:r>
      <w:r w:rsidRPr="00396055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yellow"/>
        </w:rPr>
        <w:t>ottobre 2022 ovvero idonee a migliorare la rappresentazione dei dati per renderli più chiari e fruibili.</w:t>
      </w:r>
    </w:p>
    <w:p w14:paraId="69213FE8" w14:textId="3D3153F3" w:rsidR="00E5070D" w:rsidRPr="00396055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E5070D">
        <w:rPr>
          <w:rFonts w:ascii="Times New Roman" w:hAnsi="Times New Roman" w:cs="Times New Roman"/>
          <w:color w:val="000000"/>
        </w:rPr>
        <w:t>Gli OIV e gli altri organismi con funzioni analoghe, che hanno evidenziato al 31 maggio 2022 nella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griglia di rilevazione carenze significative di pubblicazione, attribuendo nella colonna “</w:t>
      </w:r>
      <w:r w:rsidRPr="00396055">
        <w:rPr>
          <w:rFonts w:ascii="Times New Roman" w:hAnsi="Times New Roman" w:cs="Times New Roman"/>
          <w:b/>
          <w:bCs/>
          <w:color w:val="000000"/>
        </w:rPr>
        <w:t>completezza di</w:t>
      </w:r>
      <w:r w:rsidRPr="0039605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96055">
        <w:rPr>
          <w:rFonts w:ascii="Times New Roman" w:hAnsi="Times New Roman" w:cs="Times New Roman"/>
          <w:b/>
          <w:bCs/>
          <w:color w:val="000000"/>
        </w:rPr>
        <w:t>contenuto</w:t>
      </w:r>
      <w:r w:rsidRPr="00E5070D">
        <w:rPr>
          <w:rFonts w:ascii="Times New Roman" w:hAnsi="Times New Roman" w:cs="Times New Roman"/>
          <w:color w:val="000000"/>
        </w:rPr>
        <w:t xml:space="preserve">” </w:t>
      </w:r>
      <w:r w:rsidRPr="00396055">
        <w:rPr>
          <w:rFonts w:ascii="Times New Roman" w:hAnsi="Times New Roman" w:cs="Times New Roman"/>
          <w:b/>
          <w:bCs/>
          <w:color w:val="000000"/>
        </w:rPr>
        <w:t>un valore inferiore a 3,</w:t>
      </w:r>
      <w:r w:rsidRPr="00E5070D">
        <w:rPr>
          <w:rFonts w:ascii="Times New Roman" w:hAnsi="Times New Roman" w:cs="Times New Roman"/>
          <w:color w:val="000000"/>
        </w:rPr>
        <w:t xml:space="preserve"> avranno cura di monitorare le misure di adeguamento agli obblighi di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 xml:space="preserve">pubblicazione adottate dalle amministrazioni/enti, società, </w:t>
      </w:r>
      <w:r w:rsidRPr="00396055">
        <w:rPr>
          <w:rFonts w:ascii="Times New Roman" w:hAnsi="Times New Roman" w:cs="Times New Roman"/>
          <w:i/>
          <w:iCs/>
          <w:color w:val="000000"/>
        </w:rPr>
        <w:t>verificando il permanere o il superamento delle</w:t>
      </w:r>
      <w:r w:rsidRPr="0039605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96055">
        <w:rPr>
          <w:rFonts w:ascii="Times New Roman" w:hAnsi="Times New Roman" w:cs="Times New Roman"/>
          <w:i/>
          <w:iCs/>
          <w:color w:val="000000"/>
        </w:rPr>
        <w:t>sole criticità esposte nella citata griglia di rilevazione.</w:t>
      </w:r>
    </w:p>
    <w:p w14:paraId="10FB7544" w14:textId="57D16330" w:rsidR="00E5070D" w:rsidRPr="00E5070D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396055">
        <w:rPr>
          <w:rFonts w:ascii="Times New Roman" w:hAnsi="Times New Roman" w:cs="Times New Roman"/>
          <w:color w:val="000000"/>
          <w:highlight w:val="cyan"/>
        </w:rPr>
        <w:t>I suddetti organismi annotano gli esiti di questo monitoraggio, utilizzando un'altra griglia di</w:t>
      </w:r>
      <w:r w:rsidRPr="00396055">
        <w:rPr>
          <w:rFonts w:ascii="Times New Roman" w:hAnsi="Times New Roman" w:cs="Times New Roman"/>
          <w:color w:val="000000"/>
          <w:highlight w:val="cyan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cyan"/>
        </w:rPr>
        <w:t>monitoraggio che l’Autorità renderà disponibile in tempo utile e ad integrazione della presente delibera,</w:t>
      </w:r>
      <w:r w:rsidRPr="00396055">
        <w:rPr>
          <w:rFonts w:ascii="Times New Roman" w:hAnsi="Times New Roman" w:cs="Times New Roman"/>
          <w:color w:val="000000"/>
          <w:highlight w:val="cyan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cyan"/>
        </w:rPr>
        <w:t>aggiornando i valori attribuiti nella colonna “completezza di contenuto”, entro il 31 ottobre 2022</w:t>
      </w:r>
      <w:r w:rsidRPr="00396055">
        <w:rPr>
          <w:rFonts w:ascii="Times New Roman" w:hAnsi="Times New Roman" w:cs="Times New Roman"/>
          <w:color w:val="000000"/>
          <w:highlight w:val="cyan"/>
        </w:rPr>
        <w:t>.</w:t>
      </w:r>
    </w:p>
    <w:p w14:paraId="0DC6CDF4" w14:textId="4CDFAC79" w:rsidR="00E5070D" w:rsidRPr="00E5070D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396055">
        <w:rPr>
          <w:rFonts w:ascii="Times New Roman" w:hAnsi="Times New Roman" w:cs="Times New Roman"/>
          <w:color w:val="000000"/>
          <w:highlight w:val="green"/>
        </w:rPr>
        <w:t>La griglia di monitoraggio è pubblicata nella sezione «Amministrazione trasparente</w:t>
      </w:r>
      <w:r w:rsidRPr="00E5070D">
        <w:rPr>
          <w:rFonts w:ascii="Times New Roman" w:hAnsi="Times New Roman" w:cs="Times New Roman"/>
          <w:color w:val="000000"/>
        </w:rPr>
        <w:t>» o “Società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 xml:space="preserve">trasparente” </w:t>
      </w:r>
      <w:proofErr w:type="gramStart"/>
      <w:r w:rsidRPr="00E5070D">
        <w:rPr>
          <w:rFonts w:ascii="Times New Roman" w:hAnsi="Times New Roman" w:cs="Times New Roman"/>
          <w:color w:val="000000"/>
        </w:rPr>
        <w:t>sotto-sezione</w:t>
      </w:r>
      <w:proofErr w:type="gramEnd"/>
      <w:r w:rsidRPr="00E5070D">
        <w:rPr>
          <w:rFonts w:ascii="Times New Roman" w:hAnsi="Times New Roman" w:cs="Times New Roman"/>
          <w:color w:val="000000"/>
        </w:rPr>
        <w:t xml:space="preserve"> di primo livello «Controlli e rilievi sull’amministrazione», sotto-sezione di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secondo livello «Organismi indipendenti di valutazione, nuclei di valutazione o altri organismi con funzioni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analoghe», «Attestazione dell'OIV o di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altra struttura analoga nell’assolvimento degli obblighi di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 xml:space="preserve">pubblicazione» </w:t>
      </w:r>
      <w:r w:rsidRPr="00396055">
        <w:rPr>
          <w:rFonts w:ascii="Times New Roman" w:hAnsi="Times New Roman" w:cs="Times New Roman"/>
          <w:color w:val="000000"/>
          <w:highlight w:val="green"/>
        </w:rPr>
        <w:t>entro il 10 novembre 2022</w:t>
      </w:r>
      <w:r w:rsidRPr="00E5070D">
        <w:rPr>
          <w:rFonts w:ascii="Times New Roman" w:hAnsi="Times New Roman" w:cs="Times New Roman"/>
          <w:color w:val="000000"/>
        </w:rPr>
        <w:t>.</w:t>
      </w:r>
    </w:p>
    <w:p w14:paraId="7F44E27E" w14:textId="77777777" w:rsidR="00396055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396055">
        <w:rPr>
          <w:rFonts w:ascii="Times New Roman" w:hAnsi="Times New Roman" w:cs="Times New Roman"/>
          <w:color w:val="000000"/>
          <w:highlight w:val="yellow"/>
        </w:rPr>
        <w:t>Entro tale data, inoltre, la sola griglia di monitoraggio è trasmessa ad ANAC all’indirizzo di posta</w:t>
      </w:r>
      <w:r w:rsidRPr="00396055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yellow"/>
        </w:rPr>
        <w:t xml:space="preserve">elettronica: </w:t>
      </w:r>
      <w:r w:rsidRPr="00396055">
        <w:rPr>
          <w:rFonts w:ascii="Times New Roman" w:hAnsi="Times New Roman" w:cs="Times New Roman"/>
          <w:color w:val="0000FF"/>
          <w:highlight w:val="yellow"/>
        </w:rPr>
        <w:t>attestazioni.oiv@anticorruzione.it</w:t>
      </w:r>
      <w:r w:rsidRPr="00396055">
        <w:rPr>
          <w:rFonts w:ascii="Times New Roman" w:hAnsi="Times New Roman" w:cs="Times New Roman"/>
          <w:color w:val="000000"/>
          <w:highlight w:val="yellow"/>
        </w:rPr>
        <w:t>.</w:t>
      </w:r>
      <w:r w:rsidRPr="00E5070D">
        <w:rPr>
          <w:rFonts w:ascii="Times New Roman" w:hAnsi="Times New Roman" w:cs="Times New Roman"/>
          <w:color w:val="000000"/>
        </w:rPr>
        <w:t xml:space="preserve"> </w:t>
      </w:r>
    </w:p>
    <w:p w14:paraId="394AFFE2" w14:textId="52CF8C44" w:rsidR="00E5070D" w:rsidRPr="00E5070D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r w:rsidRPr="00396055">
        <w:rPr>
          <w:rFonts w:ascii="Times New Roman" w:hAnsi="Times New Roman" w:cs="Times New Roman"/>
          <w:color w:val="000000"/>
          <w:highlight w:val="green"/>
        </w:rPr>
        <w:t>Sulla base degli esiti di monitoraggio, così acquisiti, le</w:t>
      </w:r>
      <w:r w:rsidRPr="00396055">
        <w:rPr>
          <w:rFonts w:ascii="Times New Roman" w:hAnsi="Times New Roman" w:cs="Times New Roman"/>
          <w:color w:val="000000"/>
          <w:highlight w:val="green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green"/>
        </w:rPr>
        <w:t>misure assunte dai RPCT potranno essere oggetto di valutazione da parte di ANAC nell’ambito dell’attività di</w:t>
      </w:r>
      <w:r w:rsidRPr="00396055">
        <w:rPr>
          <w:rFonts w:ascii="Times New Roman" w:hAnsi="Times New Roman" w:cs="Times New Roman"/>
          <w:color w:val="000000"/>
          <w:highlight w:val="green"/>
        </w:rPr>
        <w:t xml:space="preserve"> </w:t>
      </w:r>
      <w:r w:rsidRPr="00396055">
        <w:rPr>
          <w:rFonts w:ascii="Times New Roman" w:hAnsi="Times New Roman" w:cs="Times New Roman"/>
          <w:color w:val="000000"/>
          <w:highlight w:val="green"/>
        </w:rPr>
        <w:t xml:space="preserve">controllo sull’operato dei RPCT di cui all’art. 45, co. 2, del </w:t>
      </w:r>
      <w:proofErr w:type="spellStart"/>
      <w:r w:rsidRPr="00396055">
        <w:rPr>
          <w:rFonts w:ascii="Times New Roman" w:hAnsi="Times New Roman" w:cs="Times New Roman"/>
          <w:color w:val="000000"/>
          <w:highlight w:val="green"/>
        </w:rPr>
        <w:t>dlgs</w:t>
      </w:r>
      <w:proofErr w:type="spellEnd"/>
      <w:r w:rsidRPr="00396055">
        <w:rPr>
          <w:rFonts w:ascii="Times New Roman" w:hAnsi="Times New Roman" w:cs="Times New Roman"/>
          <w:color w:val="000000"/>
          <w:highlight w:val="green"/>
        </w:rPr>
        <w:t xml:space="preserve"> 33/2013 per le conseguenti determinazioni</w:t>
      </w:r>
      <w:r w:rsidRPr="00396055">
        <w:rPr>
          <w:rFonts w:ascii="Times New Roman" w:hAnsi="Times New Roman" w:cs="Times New Roman"/>
          <w:color w:val="000000"/>
        </w:rPr>
        <w:t>.</w:t>
      </w:r>
    </w:p>
    <w:p w14:paraId="30150C9C" w14:textId="721C27D7" w:rsidR="0042595C" w:rsidRPr="00E5070D" w:rsidRDefault="00E5070D" w:rsidP="00E5070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E5070D">
        <w:rPr>
          <w:rFonts w:ascii="Times New Roman" w:hAnsi="Times New Roman" w:cs="Times New Roman"/>
          <w:color w:val="000000"/>
        </w:rPr>
        <w:t>E’</w:t>
      </w:r>
      <w:proofErr w:type="gramEnd"/>
      <w:r w:rsidRPr="00E5070D">
        <w:rPr>
          <w:rFonts w:ascii="Times New Roman" w:hAnsi="Times New Roman" w:cs="Times New Roman"/>
          <w:color w:val="000000"/>
        </w:rPr>
        <w:t xml:space="preserve"> utile evidenziare sin da ora, ai fini delle conseguenti iniziative da intraprendere nell’ambito delle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attività di controllo interno sul corretto assolvimento degli obblighi di pubblicazione, che l’Autorità intende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per l’avvenire monitorare la sezione «Amministrazione trasparente» o “Società trasparente” indagando, ove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possibile, anche la dimensione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quantitativa – in termini assoluti – dei dati oggetto degli obblighi di</w:t>
      </w:r>
      <w:r w:rsidRPr="00E5070D">
        <w:rPr>
          <w:rFonts w:ascii="Times New Roman" w:hAnsi="Times New Roman" w:cs="Times New Roman"/>
          <w:color w:val="000000"/>
        </w:rPr>
        <w:t xml:space="preserve"> </w:t>
      </w:r>
      <w:r w:rsidRPr="00E5070D">
        <w:rPr>
          <w:rFonts w:ascii="Times New Roman" w:hAnsi="Times New Roman" w:cs="Times New Roman"/>
          <w:color w:val="000000"/>
        </w:rPr>
        <w:t>pubblicazione.</w:t>
      </w:r>
    </w:p>
    <w:sectPr w:rsidR="0042595C" w:rsidRPr="00E50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0D"/>
    <w:rsid w:val="000C5389"/>
    <w:rsid w:val="00131076"/>
    <w:rsid w:val="003259E8"/>
    <w:rsid w:val="00342023"/>
    <w:rsid w:val="00396055"/>
    <w:rsid w:val="00597DD8"/>
    <w:rsid w:val="005B28B7"/>
    <w:rsid w:val="00627E92"/>
    <w:rsid w:val="00785F93"/>
    <w:rsid w:val="00800736"/>
    <w:rsid w:val="00A4526E"/>
    <w:rsid w:val="00AD3838"/>
    <w:rsid w:val="00B16A81"/>
    <w:rsid w:val="00CF37EF"/>
    <w:rsid w:val="00E5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6B1DC1"/>
  <w15:chartTrackingRefBased/>
  <w15:docId w15:val="{EE3A5A31-5D66-5347-BECF-42E2BFF1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buono</dc:creator>
  <cp:keywords/>
  <dc:description/>
  <cp:lastModifiedBy>tommaso buono</cp:lastModifiedBy>
  <cp:revision>2</cp:revision>
  <dcterms:created xsi:type="dcterms:W3CDTF">2022-08-31T07:19:00Z</dcterms:created>
  <dcterms:modified xsi:type="dcterms:W3CDTF">2022-08-31T08:54:00Z</dcterms:modified>
</cp:coreProperties>
</file>